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统战</w:t>
      </w:r>
      <w:r>
        <w:rPr>
          <w:rFonts w:hint="eastAsia" w:ascii="方正小标宋简体" w:hAnsi="宋体" w:eastAsia="方正小标宋简体"/>
          <w:sz w:val="36"/>
          <w:szCs w:val="36"/>
        </w:rPr>
        <w:t>系统先进集体和先进工作者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名额分配表</w:t>
      </w:r>
    </w:p>
    <w:tbl>
      <w:tblPr>
        <w:tblStyle w:val="5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2614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/>
                <w:b/>
                <w:bCs/>
                <w:sz w:val="30"/>
                <w:szCs w:val="30"/>
              </w:rPr>
              <w:t>单 位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/>
                <w:b/>
                <w:bCs/>
                <w:sz w:val="30"/>
                <w:szCs w:val="30"/>
              </w:rPr>
              <w:t>先进集体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b/>
                <w:bCs/>
                <w:sz w:val="30"/>
                <w:szCs w:val="30"/>
              </w:rPr>
              <w:t>先进</w:t>
            </w:r>
            <w:r>
              <w:rPr>
                <w:rFonts w:hint="eastAsia" w:ascii="仿宋_GB2312" w:hAnsi="仿宋"/>
                <w:b/>
                <w:bCs/>
                <w:sz w:val="30"/>
                <w:szCs w:val="30"/>
                <w:lang w:eastAsia="zh-CN"/>
              </w:rPr>
              <w:t>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福州市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厦门市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漳州市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泉州市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三明市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莆田市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南平市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龙岩市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宁德市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平潭综合实验区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省委统战部机关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及直属单位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各民主党派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民宗厅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侨联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工商联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台联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社会主义学院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职教社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eastAsia="zh-CN"/>
              </w:rPr>
              <w:t>高校统战部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省直有关单位、国有企业、科研院所等统战工作机构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统筹预留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0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合计</w:t>
            </w:r>
          </w:p>
        </w:tc>
        <w:tc>
          <w:tcPr>
            <w:tcW w:w="2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2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41158"/>
    <w:rsid w:val="0E3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2020-08-31T07:26:00Z</dcterms:created>
  <dc:creator>tzbjxh</dc:creator>
  <cp:lastModifiedBy>tzbjxh</cp:lastModifiedBy>
  <dcterms:modified xsi:type="dcterms:W3CDTF">2020-08-31T07:27:16Z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